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5ED" w:rsidRDefault="00BB5CC7">
      <w:pPr>
        <w:pStyle w:val="2-Titre2LA"/>
        <w:keepNext w:val="0"/>
        <w:widowControl w:val="0"/>
        <w:numPr>
          <w:ilvl w:val="0"/>
          <w:numId w:val="0"/>
        </w:numPr>
        <w:rPr>
          <w:sz w:val="20"/>
        </w:rPr>
      </w:pPr>
      <w:bookmarkStart w:id="0" w:name="_GoBack"/>
      <w:bookmarkEnd w:id="0"/>
      <w:r>
        <w:rPr>
          <w:sz w:val="20"/>
        </w:rPr>
        <w:t>Annexe 8</w:t>
      </w:r>
      <w:r w:rsidR="00D815EB">
        <w:rPr>
          <w:sz w:val="20"/>
        </w:rPr>
        <w:t>.8 - Règles de qualité, de sécurité, d'accessibilité et d'écoconception applicables aux développements de logiciels</w:t>
      </w:r>
    </w:p>
    <w:p w:rsidR="004A45ED" w:rsidRDefault="00D815EB">
      <w:pPr>
        <w:jc w:val="both"/>
        <w:rPr>
          <w:rFonts w:ascii="Marianne" w:hAnsi="Marianne"/>
          <w:sz w:val="20"/>
          <w:szCs w:val="20"/>
        </w:rPr>
      </w:pPr>
      <w:r>
        <w:rPr>
          <w:rFonts w:ascii="Marianne" w:hAnsi="Marianne"/>
          <w:sz w:val="20"/>
          <w:szCs w:val="20"/>
        </w:rPr>
        <w:t>La présente annexe décrit les exigences de qualité, de sécurité, d’accessibilité et d’écoconception applicables aux développements logiciels réalisés par le titulaire du présent marché.</w:t>
      </w:r>
    </w:p>
    <w:p w:rsidR="004A45ED" w:rsidRDefault="00D815EB">
      <w:pPr>
        <w:pStyle w:val="3-Titre3LA"/>
        <w:keepNext w:val="0"/>
        <w:widowControl w:val="0"/>
        <w:numPr>
          <w:ilvl w:val="0"/>
          <w:numId w:val="0"/>
        </w:numPr>
        <w:jc w:val="both"/>
        <w:rPr>
          <w:sz w:val="20"/>
          <w:szCs w:val="20"/>
        </w:rPr>
      </w:pPr>
      <w:r>
        <w:rPr>
          <w:sz w:val="20"/>
          <w:szCs w:val="20"/>
        </w:rPr>
        <w:t>Qualité et sécurité des logiciels</w:t>
      </w:r>
    </w:p>
    <w:p w:rsidR="004A45ED" w:rsidRDefault="00D815EB">
      <w:pPr>
        <w:jc w:val="both"/>
        <w:rPr>
          <w:rFonts w:ascii="Marianne" w:hAnsi="Marianne"/>
          <w:sz w:val="20"/>
          <w:szCs w:val="20"/>
        </w:rPr>
      </w:pPr>
      <w:r>
        <w:rPr>
          <w:rFonts w:ascii="Marianne" w:hAnsi="Marianne"/>
          <w:sz w:val="20"/>
          <w:szCs w:val="20"/>
        </w:rPr>
        <w:t xml:space="preserve">Le titulaire doit mettre en œuvre une plate-forme </w:t>
      </w:r>
      <w:proofErr w:type="spellStart"/>
      <w:r>
        <w:rPr>
          <w:rFonts w:ascii="Marianne" w:hAnsi="Marianne"/>
          <w:sz w:val="20"/>
          <w:szCs w:val="20"/>
        </w:rPr>
        <w:t>SonarQube</w:t>
      </w:r>
      <w:proofErr w:type="spellEnd"/>
      <w:r>
        <w:rPr>
          <w:rFonts w:ascii="Marianne" w:hAnsi="Marianne"/>
          <w:sz w:val="20"/>
          <w:szCs w:val="20"/>
        </w:rPr>
        <w:t xml:space="preserve"> dans une version supérieure ou égale à la version 2025.1 LTA </w:t>
      </w:r>
      <w:r w:rsidR="00D4437E">
        <w:rPr>
          <w:rFonts w:ascii="Marianne" w:hAnsi="Marianne"/>
          <w:sz w:val="20"/>
          <w:szCs w:val="20"/>
        </w:rPr>
        <w:t>(l’édition «</w:t>
      </w:r>
      <w:r w:rsidR="00D4437E">
        <w:rPr>
          <w:rFonts w:ascii="Calibri" w:hAnsi="Calibri" w:cs="Calibri"/>
          <w:sz w:val="20"/>
          <w:szCs w:val="20"/>
        </w:rPr>
        <w:t> </w:t>
      </w:r>
      <w:proofErr w:type="spellStart"/>
      <w:r w:rsidR="00D4437E">
        <w:rPr>
          <w:rFonts w:ascii="Marianne" w:hAnsi="Marianne"/>
          <w:sz w:val="20"/>
          <w:szCs w:val="20"/>
        </w:rPr>
        <w:t>Community</w:t>
      </w:r>
      <w:proofErr w:type="spellEnd"/>
      <w:r w:rsidR="00D4437E">
        <w:rPr>
          <w:rFonts w:ascii="Calibri" w:hAnsi="Calibri" w:cs="Calibri"/>
          <w:sz w:val="20"/>
          <w:szCs w:val="20"/>
        </w:rPr>
        <w:t> </w:t>
      </w:r>
      <w:r w:rsidR="00D4437E">
        <w:rPr>
          <w:rFonts w:ascii="Marianne" w:hAnsi="Marianne" w:cs="Marianne"/>
          <w:sz w:val="20"/>
          <w:szCs w:val="20"/>
        </w:rPr>
        <w:t>» est suffisante pour les besoins de l’ANTAI)</w:t>
      </w:r>
      <w:r w:rsidR="00D4437E">
        <w:rPr>
          <w:rFonts w:ascii="Marianne" w:hAnsi="Marianne"/>
          <w:sz w:val="20"/>
          <w:szCs w:val="20"/>
        </w:rPr>
        <w:t xml:space="preserve"> </w:t>
      </w:r>
      <w:r>
        <w:rPr>
          <w:rFonts w:ascii="Marianne" w:hAnsi="Marianne"/>
          <w:sz w:val="20"/>
          <w:szCs w:val="20"/>
        </w:rPr>
        <w:t>pour mesurer de manière continue la qualité de ses développements et fournir les rapports associés à l’ANTAI dans le cadre du processus d’admission des livrables logiciels.</w:t>
      </w:r>
    </w:p>
    <w:p w:rsidR="004A45ED" w:rsidRDefault="00D815EB">
      <w:pPr>
        <w:jc w:val="both"/>
        <w:rPr>
          <w:rFonts w:ascii="Marianne" w:hAnsi="Marianne"/>
          <w:sz w:val="20"/>
          <w:szCs w:val="20"/>
        </w:rPr>
      </w:pPr>
      <w:r>
        <w:rPr>
          <w:rFonts w:ascii="Marianne" w:hAnsi="Marianne"/>
          <w:i/>
          <w:sz w:val="20"/>
          <w:szCs w:val="20"/>
        </w:rPr>
        <w:t>A minima</w:t>
      </w:r>
      <w:r>
        <w:rPr>
          <w:rFonts w:ascii="Marianne" w:hAnsi="Marianne"/>
          <w:sz w:val="20"/>
          <w:szCs w:val="20"/>
        </w:rPr>
        <w:t xml:space="preserve">, le titulaire du présent marché doit surveiller et restituer à la fin de chaque cycle de développement agile les indicateurs </w:t>
      </w:r>
      <w:proofErr w:type="spellStart"/>
      <w:r>
        <w:rPr>
          <w:rFonts w:ascii="Marianne" w:hAnsi="Marianne"/>
          <w:sz w:val="20"/>
          <w:szCs w:val="20"/>
        </w:rPr>
        <w:t>SonarQube</w:t>
      </w:r>
      <w:proofErr w:type="spellEnd"/>
      <w:r>
        <w:rPr>
          <w:rFonts w:ascii="Marianne" w:hAnsi="Marianne"/>
          <w:sz w:val="20"/>
          <w:szCs w:val="20"/>
        </w:rPr>
        <w:t xml:space="preserve"> suivants</w:t>
      </w:r>
      <w:r>
        <w:rPr>
          <w:rFonts w:ascii="Calibri" w:hAnsi="Calibri" w:cs="Calibri"/>
          <w:sz w:val="20"/>
          <w:szCs w:val="20"/>
        </w:rPr>
        <w:t> </w:t>
      </w:r>
      <w:r>
        <w:rPr>
          <w:rFonts w:ascii="Marianne" w:hAnsi="Marianne"/>
          <w:sz w:val="20"/>
          <w:szCs w:val="20"/>
        </w:rPr>
        <w:t>:</w:t>
      </w:r>
    </w:p>
    <w:p w:rsidR="004A45ED" w:rsidRDefault="00D815EB">
      <w:pPr>
        <w:pStyle w:val="Paragraphedeliste"/>
        <w:numPr>
          <w:ilvl w:val="0"/>
          <w:numId w:val="7"/>
        </w:numPr>
        <w:jc w:val="both"/>
        <w:rPr>
          <w:rFonts w:ascii="Marianne" w:hAnsi="Marianne"/>
          <w:sz w:val="20"/>
          <w:szCs w:val="20"/>
        </w:rPr>
      </w:pPr>
      <w:proofErr w:type="spellStart"/>
      <w:r>
        <w:rPr>
          <w:rFonts w:ascii="Marianne" w:hAnsi="Marianne"/>
          <w:b/>
          <w:sz w:val="20"/>
          <w:szCs w:val="20"/>
        </w:rPr>
        <w:t>Reliability</w:t>
      </w:r>
      <w:proofErr w:type="spellEnd"/>
      <w:r>
        <w:rPr>
          <w:rFonts w:ascii="Marianne" w:hAnsi="Marianne"/>
          <w:b/>
          <w:sz w:val="20"/>
          <w:szCs w:val="20"/>
        </w:rPr>
        <w:t xml:space="preserve"> Rating</w:t>
      </w:r>
      <w:r>
        <w:rPr>
          <w:rFonts w:ascii="Marianne" w:hAnsi="Marianne"/>
          <w:sz w:val="20"/>
          <w:szCs w:val="20"/>
        </w:rPr>
        <w:t xml:space="preserve"> pour le nombre et la gravité des bugs</w:t>
      </w:r>
      <w:r>
        <w:rPr>
          <w:rFonts w:ascii="Calibri" w:hAnsi="Calibri" w:cs="Calibri"/>
          <w:sz w:val="20"/>
          <w:szCs w:val="20"/>
        </w:rPr>
        <w:t> </w:t>
      </w:r>
      <w:r>
        <w:rPr>
          <w:rFonts w:ascii="Marianne" w:hAnsi="Marianne"/>
          <w:sz w:val="20"/>
          <w:szCs w:val="20"/>
        </w:rPr>
        <w:t>;</w:t>
      </w:r>
      <w:r>
        <w:rPr>
          <w:rFonts w:ascii="Marianne" w:hAnsi="Marianne"/>
          <w:sz w:val="20"/>
          <w:szCs w:val="20"/>
        </w:rPr>
        <w:tab/>
      </w:r>
    </w:p>
    <w:p w:rsidR="004A45ED" w:rsidRDefault="00D815EB">
      <w:pPr>
        <w:pStyle w:val="Paragraphedeliste"/>
        <w:numPr>
          <w:ilvl w:val="0"/>
          <w:numId w:val="7"/>
        </w:numPr>
        <w:jc w:val="both"/>
        <w:rPr>
          <w:rFonts w:ascii="Marianne" w:hAnsi="Marianne"/>
          <w:sz w:val="20"/>
          <w:szCs w:val="20"/>
        </w:rPr>
      </w:pPr>
      <w:r>
        <w:rPr>
          <w:rFonts w:ascii="Marianne" w:hAnsi="Marianne"/>
          <w:b/>
          <w:sz w:val="20"/>
          <w:szCs w:val="20"/>
        </w:rPr>
        <w:t>Security Rating</w:t>
      </w:r>
      <w:r>
        <w:rPr>
          <w:rFonts w:ascii="Marianne" w:hAnsi="Marianne"/>
          <w:sz w:val="20"/>
          <w:szCs w:val="20"/>
        </w:rPr>
        <w:t xml:space="preserve"> pour le nombre et la gravité des vulnérabilités</w:t>
      </w:r>
      <w:r>
        <w:rPr>
          <w:rFonts w:ascii="Calibri" w:hAnsi="Calibri" w:cs="Calibri"/>
          <w:sz w:val="20"/>
          <w:szCs w:val="20"/>
        </w:rPr>
        <w:t> </w:t>
      </w:r>
      <w:r>
        <w:rPr>
          <w:rFonts w:ascii="Marianne" w:hAnsi="Marianne"/>
          <w:sz w:val="20"/>
          <w:szCs w:val="20"/>
        </w:rPr>
        <w:t>;</w:t>
      </w:r>
    </w:p>
    <w:p w:rsidR="004A45ED" w:rsidRDefault="00D815EB">
      <w:pPr>
        <w:pStyle w:val="Paragraphedeliste"/>
        <w:numPr>
          <w:ilvl w:val="0"/>
          <w:numId w:val="7"/>
        </w:numPr>
        <w:jc w:val="both"/>
        <w:rPr>
          <w:rFonts w:ascii="Marianne" w:hAnsi="Marianne"/>
          <w:sz w:val="20"/>
          <w:szCs w:val="20"/>
        </w:rPr>
      </w:pPr>
      <w:proofErr w:type="spellStart"/>
      <w:r>
        <w:rPr>
          <w:rFonts w:ascii="Marianne" w:hAnsi="Marianne"/>
          <w:b/>
          <w:sz w:val="20"/>
          <w:szCs w:val="20"/>
        </w:rPr>
        <w:t>Maintainability</w:t>
      </w:r>
      <w:proofErr w:type="spellEnd"/>
      <w:r>
        <w:rPr>
          <w:rFonts w:ascii="Marianne" w:hAnsi="Marianne"/>
          <w:b/>
          <w:sz w:val="20"/>
          <w:szCs w:val="20"/>
        </w:rPr>
        <w:t xml:space="preserve"> Rating</w:t>
      </w:r>
      <w:r>
        <w:rPr>
          <w:rFonts w:ascii="Marianne" w:hAnsi="Marianne"/>
          <w:sz w:val="20"/>
          <w:szCs w:val="20"/>
        </w:rPr>
        <w:t xml:space="preserve"> pour le nombre de «</w:t>
      </w:r>
      <w:r>
        <w:rPr>
          <w:rFonts w:ascii="Calibri" w:hAnsi="Calibri" w:cs="Calibri"/>
          <w:sz w:val="20"/>
          <w:szCs w:val="20"/>
        </w:rPr>
        <w:t> </w:t>
      </w:r>
      <w:r>
        <w:rPr>
          <w:rFonts w:ascii="Marianne" w:hAnsi="Marianne"/>
          <w:sz w:val="20"/>
          <w:szCs w:val="20"/>
        </w:rPr>
        <w:t xml:space="preserve">code </w:t>
      </w:r>
      <w:proofErr w:type="spellStart"/>
      <w:r>
        <w:rPr>
          <w:rFonts w:ascii="Marianne" w:hAnsi="Marianne"/>
          <w:sz w:val="20"/>
          <w:szCs w:val="20"/>
        </w:rPr>
        <w:t>smells</w:t>
      </w:r>
      <w:proofErr w:type="spellEnd"/>
      <w:r>
        <w:rPr>
          <w:rFonts w:ascii="Calibri" w:hAnsi="Calibri" w:cs="Calibri"/>
          <w:sz w:val="20"/>
          <w:szCs w:val="20"/>
        </w:rPr>
        <w:t> </w:t>
      </w:r>
      <w:r>
        <w:rPr>
          <w:rFonts w:ascii="Marianne" w:hAnsi="Marianne" w:cs="Marianne"/>
          <w:sz w:val="20"/>
          <w:szCs w:val="20"/>
        </w:rPr>
        <w:t>»</w:t>
      </w:r>
      <w:r>
        <w:rPr>
          <w:rFonts w:ascii="Marianne" w:hAnsi="Marianne"/>
          <w:sz w:val="20"/>
          <w:szCs w:val="20"/>
        </w:rPr>
        <w:t>, duplications et complexités inutiles</w:t>
      </w:r>
      <w:r>
        <w:rPr>
          <w:rFonts w:ascii="Calibri" w:hAnsi="Calibri" w:cs="Calibri"/>
          <w:sz w:val="20"/>
          <w:szCs w:val="20"/>
        </w:rPr>
        <w:t> </w:t>
      </w:r>
      <w:r>
        <w:rPr>
          <w:rFonts w:ascii="Marianne" w:hAnsi="Marianne"/>
          <w:sz w:val="20"/>
          <w:szCs w:val="20"/>
        </w:rPr>
        <w:t>;</w:t>
      </w:r>
    </w:p>
    <w:p w:rsidR="004A45ED" w:rsidRDefault="00D815EB">
      <w:pPr>
        <w:pStyle w:val="Paragraphedeliste"/>
        <w:numPr>
          <w:ilvl w:val="0"/>
          <w:numId w:val="7"/>
        </w:numPr>
        <w:jc w:val="both"/>
        <w:rPr>
          <w:rFonts w:ascii="Marianne" w:hAnsi="Marianne"/>
          <w:sz w:val="20"/>
          <w:szCs w:val="20"/>
        </w:rPr>
      </w:pPr>
      <w:proofErr w:type="spellStart"/>
      <w:r>
        <w:rPr>
          <w:rFonts w:ascii="Marianne" w:hAnsi="Marianne"/>
          <w:b/>
          <w:sz w:val="20"/>
          <w:szCs w:val="20"/>
        </w:rPr>
        <w:t>Coverage</w:t>
      </w:r>
      <w:proofErr w:type="spellEnd"/>
      <w:r>
        <w:rPr>
          <w:rFonts w:ascii="Marianne" w:hAnsi="Marianne"/>
          <w:sz w:val="20"/>
          <w:szCs w:val="20"/>
        </w:rPr>
        <w:t xml:space="preserve"> qui représente la couverture des développements par des tests</w:t>
      </w:r>
      <w:r>
        <w:rPr>
          <w:rFonts w:ascii="Calibri" w:hAnsi="Calibri" w:cs="Calibri"/>
          <w:sz w:val="20"/>
          <w:szCs w:val="20"/>
        </w:rPr>
        <w:t> </w:t>
      </w:r>
      <w:r>
        <w:rPr>
          <w:rFonts w:ascii="Marianne" w:hAnsi="Marianne"/>
          <w:sz w:val="20"/>
          <w:szCs w:val="20"/>
        </w:rPr>
        <w:t>;</w:t>
      </w:r>
    </w:p>
    <w:p w:rsidR="004A45ED" w:rsidRDefault="00D815EB">
      <w:pPr>
        <w:pStyle w:val="Paragraphedeliste"/>
        <w:numPr>
          <w:ilvl w:val="0"/>
          <w:numId w:val="7"/>
        </w:numPr>
        <w:jc w:val="both"/>
        <w:rPr>
          <w:rFonts w:ascii="Marianne" w:hAnsi="Marianne"/>
          <w:sz w:val="20"/>
          <w:szCs w:val="20"/>
        </w:rPr>
      </w:pPr>
      <w:proofErr w:type="spellStart"/>
      <w:r>
        <w:rPr>
          <w:rFonts w:ascii="Marianne" w:hAnsi="Marianne"/>
          <w:b/>
          <w:sz w:val="20"/>
          <w:szCs w:val="20"/>
        </w:rPr>
        <w:t>Duplicated</w:t>
      </w:r>
      <w:proofErr w:type="spellEnd"/>
      <w:r>
        <w:rPr>
          <w:rFonts w:ascii="Marianne" w:hAnsi="Marianne"/>
          <w:b/>
          <w:sz w:val="20"/>
          <w:szCs w:val="20"/>
        </w:rPr>
        <w:t xml:space="preserve"> Code</w:t>
      </w:r>
      <w:r>
        <w:rPr>
          <w:rFonts w:ascii="Marianne" w:hAnsi="Marianne"/>
          <w:sz w:val="20"/>
          <w:szCs w:val="20"/>
        </w:rPr>
        <w:t xml:space="preserve"> (%)</w:t>
      </w:r>
      <w:r>
        <w:rPr>
          <w:rFonts w:ascii="Marianne" w:hAnsi="Marianne"/>
          <w:sz w:val="20"/>
          <w:szCs w:val="20"/>
        </w:rPr>
        <w:tab/>
        <w:t>pour le nombre de lignes, blocs et fichiers dupliqués</w:t>
      </w:r>
      <w:r>
        <w:rPr>
          <w:rFonts w:ascii="Calibri" w:hAnsi="Calibri" w:cs="Calibri"/>
          <w:sz w:val="20"/>
          <w:szCs w:val="20"/>
        </w:rPr>
        <w:t> </w:t>
      </w:r>
      <w:r>
        <w:rPr>
          <w:rFonts w:ascii="Marianne" w:hAnsi="Marianne"/>
          <w:sz w:val="20"/>
          <w:szCs w:val="20"/>
        </w:rPr>
        <w:t>;</w:t>
      </w:r>
    </w:p>
    <w:p w:rsidR="004A45ED" w:rsidRDefault="00D815EB">
      <w:pPr>
        <w:pStyle w:val="Paragraphedeliste"/>
        <w:numPr>
          <w:ilvl w:val="0"/>
          <w:numId w:val="7"/>
        </w:numPr>
        <w:jc w:val="both"/>
        <w:rPr>
          <w:rFonts w:ascii="Marianne" w:hAnsi="Marianne"/>
          <w:sz w:val="20"/>
          <w:szCs w:val="20"/>
        </w:rPr>
      </w:pPr>
      <w:proofErr w:type="spellStart"/>
      <w:r>
        <w:rPr>
          <w:rFonts w:ascii="Marianne" w:hAnsi="Marianne"/>
          <w:b/>
          <w:sz w:val="20"/>
          <w:szCs w:val="20"/>
        </w:rPr>
        <w:t>Technical</w:t>
      </w:r>
      <w:proofErr w:type="spellEnd"/>
      <w:r>
        <w:rPr>
          <w:rFonts w:ascii="Marianne" w:hAnsi="Marianne"/>
          <w:b/>
          <w:sz w:val="20"/>
          <w:szCs w:val="20"/>
        </w:rPr>
        <w:t xml:space="preserve"> </w:t>
      </w:r>
      <w:proofErr w:type="spellStart"/>
      <w:r>
        <w:rPr>
          <w:rFonts w:ascii="Marianne" w:hAnsi="Marianne"/>
          <w:b/>
          <w:sz w:val="20"/>
          <w:szCs w:val="20"/>
        </w:rPr>
        <w:t>Debt</w:t>
      </w:r>
      <w:proofErr w:type="spellEnd"/>
      <w:r>
        <w:rPr>
          <w:rFonts w:ascii="Marianne" w:hAnsi="Marianne"/>
          <w:b/>
          <w:sz w:val="20"/>
          <w:szCs w:val="20"/>
        </w:rPr>
        <w:t xml:space="preserve"> Ratio</w:t>
      </w:r>
      <w:r>
        <w:rPr>
          <w:rFonts w:ascii="Marianne" w:hAnsi="Marianne"/>
          <w:sz w:val="20"/>
          <w:szCs w:val="20"/>
        </w:rPr>
        <w:tab/>
        <w:t>pour la proportion de dette technique</w:t>
      </w:r>
      <w:r>
        <w:rPr>
          <w:rFonts w:ascii="Calibri" w:hAnsi="Calibri" w:cs="Calibri"/>
          <w:sz w:val="20"/>
          <w:szCs w:val="20"/>
        </w:rPr>
        <w:t> </w:t>
      </w:r>
      <w:r>
        <w:rPr>
          <w:rFonts w:ascii="Marianne" w:hAnsi="Marianne"/>
          <w:sz w:val="20"/>
          <w:szCs w:val="20"/>
        </w:rPr>
        <w:t>;</w:t>
      </w:r>
    </w:p>
    <w:p w:rsidR="004A45ED" w:rsidRDefault="00D815EB">
      <w:pPr>
        <w:pStyle w:val="Paragraphedeliste"/>
        <w:numPr>
          <w:ilvl w:val="0"/>
          <w:numId w:val="7"/>
        </w:numPr>
        <w:jc w:val="both"/>
        <w:rPr>
          <w:rFonts w:ascii="Marianne" w:hAnsi="Marianne"/>
          <w:sz w:val="20"/>
          <w:szCs w:val="20"/>
        </w:rPr>
      </w:pPr>
      <w:r>
        <w:rPr>
          <w:rFonts w:ascii="Marianne" w:hAnsi="Marianne"/>
          <w:b/>
          <w:sz w:val="20"/>
          <w:szCs w:val="20"/>
        </w:rPr>
        <w:t xml:space="preserve">Security </w:t>
      </w:r>
      <w:proofErr w:type="spellStart"/>
      <w:r>
        <w:rPr>
          <w:rFonts w:ascii="Marianne" w:hAnsi="Marianne"/>
          <w:b/>
          <w:sz w:val="20"/>
          <w:szCs w:val="20"/>
        </w:rPr>
        <w:t>Hotspots</w:t>
      </w:r>
      <w:proofErr w:type="spellEnd"/>
      <w:r>
        <w:rPr>
          <w:rFonts w:ascii="Marianne" w:hAnsi="Marianne"/>
          <w:b/>
          <w:sz w:val="20"/>
          <w:szCs w:val="20"/>
        </w:rPr>
        <w:t xml:space="preserve"> </w:t>
      </w:r>
      <w:proofErr w:type="spellStart"/>
      <w:r>
        <w:rPr>
          <w:rFonts w:ascii="Marianne" w:hAnsi="Marianne"/>
          <w:b/>
          <w:sz w:val="20"/>
          <w:szCs w:val="20"/>
        </w:rPr>
        <w:t>Reviewed</w:t>
      </w:r>
      <w:proofErr w:type="spellEnd"/>
      <w:r>
        <w:rPr>
          <w:rFonts w:ascii="Marianne" w:hAnsi="Marianne"/>
          <w:sz w:val="20"/>
          <w:szCs w:val="20"/>
        </w:rPr>
        <w:tab/>
        <w:t>pour le pourcentage de «</w:t>
      </w:r>
      <w:r>
        <w:rPr>
          <w:rFonts w:ascii="Calibri" w:hAnsi="Calibri" w:cs="Calibri"/>
          <w:sz w:val="20"/>
          <w:szCs w:val="20"/>
        </w:rPr>
        <w:t> </w:t>
      </w:r>
      <w:proofErr w:type="spellStart"/>
      <w:r>
        <w:rPr>
          <w:rFonts w:ascii="Marianne" w:hAnsi="Marianne"/>
          <w:sz w:val="20"/>
          <w:szCs w:val="20"/>
        </w:rPr>
        <w:t>hotspots</w:t>
      </w:r>
      <w:proofErr w:type="spellEnd"/>
      <w:r>
        <w:rPr>
          <w:rFonts w:ascii="Calibri" w:hAnsi="Calibri" w:cs="Calibri"/>
          <w:sz w:val="20"/>
          <w:szCs w:val="20"/>
        </w:rPr>
        <w:t> </w:t>
      </w:r>
      <w:r>
        <w:rPr>
          <w:rFonts w:ascii="Marianne" w:hAnsi="Marianne" w:cs="Marianne"/>
          <w:sz w:val="20"/>
          <w:szCs w:val="20"/>
        </w:rPr>
        <w:t>»</w:t>
      </w:r>
      <w:r>
        <w:rPr>
          <w:rFonts w:ascii="Marianne" w:hAnsi="Marianne"/>
          <w:sz w:val="20"/>
          <w:szCs w:val="20"/>
        </w:rPr>
        <w:t xml:space="preserve"> de sécurité revus et classés manuellement.</w:t>
      </w:r>
    </w:p>
    <w:p w:rsidR="004A45ED" w:rsidRDefault="00D815EB">
      <w:pPr>
        <w:jc w:val="both"/>
        <w:rPr>
          <w:rFonts w:ascii="Marianne" w:hAnsi="Marianne"/>
          <w:sz w:val="20"/>
          <w:szCs w:val="20"/>
        </w:rPr>
      </w:pPr>
      <w:r>
        <w:rPr>
          <w:rFonts w:ascii="Marianne" w:hAnsi="Marianne"/>
          <w:sz w:val="20"/>
          <w:szCs w:val="20"/>
        </w:rPr>
        <w:t>Il doit également produire et restituer une synthèse de ces indicateurs et des trajectoires d’amélioration à chaque comité de pilotage du présent marché selon différents niveaux (domaines, composants).</w:t>
      </w:r>
    </w:p>
    <w:p w:rsidR="004A45ED" w:rsidRDefault="00D815EB">
      <w:pPr>
        <w:jc w:val="both"/>
        <w:rPr>
          <w:rFonts w:ascii="Marianne" w:hAnsi="Marianne"/>
          <w:sz w:val="20"/>
          <w:szCs w:val="20"/>
          <w:u w:val="single"/>
        </w:rPr>
      </w:pPr>
      <w:r>
        <w:rPr>
          <w:rFonts w:ascii="Marianne" w:hAnsi="Marianne"/>
          <w:sz w:val="20"/>
          <w:szCs w:val="20"/>
          <w:u w:val="single"/>
        </w:rPr>
        <w:t>Concernant les codes produits par le titulaire du présent marché sans dépendance forte avec les codes historiques, le titulaire doit respecter les seuils qualité et sécurité suivants</w:t>
      </w:r>
      <w:r>
        <w:rPr>
          <w:rFonts w:ascii="Calibri" w:hAnsi="Calibri" w:cs="Calibri"/>
          <w:sz w:val="20"/>
          <w:szCs w:val="20"/>
          <w:u w:val="single"/>
        </w:rPr>
        <w:t> </w:t>
      </w:r>
      <w:r>
        <w:rPr>
          <w:rFonts w:ascii="Marianne" w:hAnsi="Marianne"/>
          <w:sz w:val="20"/>
          <w:szCs w:val="20"/>
          <w:u w:val="single"/>
        </w:rPr>
        <w:t>:</w:t>
      </w:r>
    </w:p>
    <w:tbl>
      <w:tblPr>
        <w:tblStyle w:val="TableauGrille4-Accentuation5"/>
        <w:tblW w:w="0" w:type="auto"/>
        <w:tblLook w:val="04A0" w:firstRow="1" w:lastRow="0" w:firstColumn="1" w:lastColumn="0" w:noHBand="0" w:noVBand="1"/>
      </w:tblPr>
      <w:tblGrid>
        <w:gridCol w:w="4531"/>
        <w:gridCol w:w="4531"/>
      </w:tblGrid>
      <w:tr w:rsidR="004A45ED" w:rsidTr="004A4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4A45ED" w:rsidRDefault="00D815EB">
            <w:pPr>
              <w:jc w:val="both"/>
              <w:rPr>
                <w:rFonts w:ascii="Marianne" w:hAnsi="Marianne"/>
                <w:sz w:val="20"/>
                <w:szCs w:val="20"/>
              </w:rPr>
            </w:pPr>
            <w:r>
              <w:rPr>
                <w:rFonts w:ascii="Marianne" w:hAnsi="Marianne"/>
                <w:sz w:val="20"/>
                <w:szCs w:val="20"/>
              </w:rPr>
              <w:t xml:space="preserve">Indicateurs </w:t>
            </w:r>
            <w:proofErr w:type="spellStart"/>
            <w:r>
              <w:rPr>
                <w:rFonts w:ascii="Marianne" w:hAnsi="Marianne"/>
                <w:sz w:val="20"/>
                <w:szCs w:val="20"/>
              </w:rPr>
              <w:t>SonarQube</w:t>
            </w:r>
            <w:proofErr w:type="spellEnd"/>
          </w:p>
        </w:tc>
        <w:tc>
          <w:tcPr>
            <w:tcW w:w="4531" w:type="dxa"/>
          </w:tcPr>
          <w:p w:rsidR="004A45ED" w:rsidRDefault="00D815EB">
            <w:pPr>
              <w:jc w:val="both"/>
              <w:cnfStyle w:val="100000000000" w:firstRow="1" w:lastRow="0" w:firstColumn="0" w:lastColumn="0" w:oddVBand="0" w:evenVBand="0" w:oddHBand="0" w:evenHBand="0" w:firstRowFirstColumn="0" w:firstRowLastColumn="0" w:lastRowFirstColumn="0" w:lastRowLastColumn="0"/>
              <w:rPr>
                <w:rFonts w:ascii="Marianne" w:hAnsi="Marianne"/>
                <w:sz w:val="20"/>
                <w:szCs w:val="20"/>
              </w:rPr>
            </w:pPr>
            <w:r>
              <w:rPr>
                <w:rFonts w:ascii="Marianne" w:hAnsi="Marianne"/>
                <w:sz w:val="20"/>
                <w:szCs w:val="20"/>
              </w:rPr>
              <w:t>Seuil minimal à atteindre</w:t>
            </w:r>
          </w:p>
        </w:tc>
      </w:tr>
      <w:tr w:rsidR="004A45ED" w:rsidTr="004A4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4A45ED" w:rsidRDefault="00D815EB">
            <w:pPr>
              <w:jc w:val="both"/>
              <w:rPr>
                <w:rFonts w:ascii="Marianne" w:hAnsi="Marianne"/>
                <w:sz w:val="20"/>
                <w:szCs w:val="20"/>
              </w:rPr>
            </w:pPr>
            <w:r>
              <w:rPr>
                <w:rFonts w:ascii="Marianne" w:hAnsi="Marianne"/>
                <w:sz w:val="20"/>
                <w:szCs w:val="20"/>
              </w:rPr>
              <w:t>« </w:t>
            </w:r>
            <w:proofErr w:type="spellStart"/>
            <w:r>
              <w:rPr>
                <w:rFonts w:ascii="Marianne" w:hAnsi="Marianne"/>
                <w:sz w:val="20"/>
                <w:szCs w:val="20"/>
              </w:rPr>
              <w:t>Reliability</w:t>
            </w:r>
            <w:proofErr w:type="spellEnd"/>
            <w:r>
              <w:rPr>
                <w:rFonts w:ascii="Marianne" w:hAnsi="Marianne"/>
                <w:sz w:val="20"/>
                <w:szCs w:val="20"/>
              </w:rPr>
              <w:t xml:space="preserve"> Rating »</w:t>
            </w:r>
          </w:p>
        </w:tc>
        <w:tc>
          <w:tcPr>
            <w:tcW w:w="4531" w:type="dxa"/>
          </w:tcPr>
          <w:p w:rsidR="004A45ED" w:rsidRDefault="00D815EB">
            <w:pPr>
              <w:jc w:val="both"/>
              <w:cnfStyle w:val="000000100000" w:firstRow="0" w:lastRow="0" w:firstColumn="0" w:lastColumn="0" w:oddVBand="0" w:evenVBand="0" w:oddHBand="1" w:evenHBand="0" w:firstRowFirstColumn="0" w:firstRowLastColumn="0" w:lastRowFirstColumn="0" w:lastRowLastColumn="0"/>
              <w:rPr>
                <w:rFonts w:ascii="Marianne" w:hAnsi="Marianne"/>
                <w:sz w:val="20"/>
                <w:szCs w:val="20"/>
              </w:rPr>
            </w:pPr>
            <w:r>
              <w:rPr>
                <w:rFonts w:ascii="Marianne" w:hAnsi="Marianne"/>
                <w:sz w:val="20"/>
                <w:szCs w:val="20"/>
              </w:rPr>
              <w:t>A soit zéro bug</w:t>
            </w:r>
          </w:p>
        </w:tc>
      </w:tr>
      <w:tr w:rsidR="004A45ED" w:rsidTr="004A45ED">
        <w:tc>
          <w:tcPr>
            <w:cnfStyle w:val="001000000000" w:firstRow="0" w:lastRow="0" w:firstColumn="1" w:lastColumn="0" w:oddVBand="0" w:evenVBand="0" w:oddHBand="0" w:evenHBand="0" w:firstRowFirstColumn="0" w:firstRowLastColumn="0" w:lastRowFirstColumn="0" w:lastRowLastColumn="0"/>
            <w:tcW w:w="4531" w:type="dxa"/>
          </w:tcPr>
          <w:p w:rsidR="004A45ED" w:rsidRDefault="00D815EB">
            <w:pPr>
              <w:jc w:val="both"/>
              <w:rPr>
                <w:rFonts w:ascii="Marianne" w:hAnsi="Marianne"/>
                <w:sz w:val="20"/>
                <w:szCs w:val="20"/>
              </w:rPr>
            </w:pPr>
            <w:r>
              <w:rPr>
                <w:rFonts w:ascii="Marianne" w:hAnsi="Marianne"/>
                <w:sz w:val="20"/>
                <w:szCs w:val="20"/>
              </w:rPr>
              <w:t>« Security Rating »</w:t>
            </w:r>
          </w:p>
        </w:tc>
        <w:tc>
          <w:tcPr>
            <w:tcW w:w="4531" w:type="dxa"/>
          </w:tcPr>
          <w:p w:rsidR="004A45ED" w:rsidRDefault="00D815EB">
            <w:pPr>
              <w:jc w:val="both"/>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r>
              <w:rPr>
                <w:rFonts w:ascii="Marianne" w:hAnsi="Marianne"/>
                <w:sz w:val="20"/>
                <w:szCs w:val="20"/>
              </w:rPr>
              <w:t>A soit zéro vulnérabilité notamment OWASP</w:t>
            </w:r>
          </w:p>
        </w:tc>
      </w:tr>
      <w:tr w:rsidR="004A45ED" w:rsidTr="004A4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4A45ED" w:rsidRDefault="00D815EB">
            <w:pPr>
              <w:jc w:val="both"/>
              <w:rPr>
                <w:rFonts w:ascii="Marianne" w:hAnsi="Marianne"/>
                <w:sz w:val="20"/>
                <w:szCs w:val="20"/>
              </w:rPr>
            </w:pPr>
            <w:r>
              <w:rPr>
                <w:rFonts w:ascii="Marianne" w:hAnsi="Marianne"/>
                <w:sz w:val="20"/>
                <w:szCs w:val="20"/>
              </w:rPr>
              <w:t>« </w:t>
            </w:r>
            <w:proofErr w:type="spellStart"/>
            <w:r>
              <w:rPr>
                <w:rFonts w:ascii="Marianne" w:hAnsi="Marianne"/>
                <w:sz w:val="20"/>
                <w:szCs w:val="20"/>
              </w:rPr>
              <w:t>Maintainability</w:t>
            </w:r>
            <w:proofErr w:type="spellEnd"/>
            <w:r>
              <w:rPr>
                <w:rFonts w:ascii="Marianne" w:hAnsi="Marianne"/>
                <w:sz w:val="20"/>
                <w:szCs w:val="20"/>
              </w:rPr>
              <w:t xml:space="preserve"> Rating »</w:t>
            </w:r>
          </w:p>
        </w:tc>
        <w:tc>
          <w:tcPr>
            <w:tcW w:w="4531" w:type="dxa"/>
          </w:tcPr>
          <w:p w:rsidR="004A45ED" w:rsidRDefault="00D815EB">
            <w:pPr>
              <w:jc w:val="both"/>
              <w:cnfStyle w:val="000000100000" w:firstRow="0" w:lastRow="0" w:firstColumn="0" w:lastColumn="0" w:oddVBand="0" w:evenVBand="0" w:oddHBand="1" w:evenHBand="0" w:firstRowFirstColumn="0" w:firstRowLastColumn="0" w:lastRowFirstColumn="0" w:lastRowLastColumn="0"/>
              <w:rPr>
                <w:rFonts w:ascii="Marianne" w:hAnsi="Marianne"/>
                <w:sz w:val="20"/>
                <w:szCs w:val="20"/>
              </w:rPr>
            </w:pPr>
            <w:r>
              <w:rPr>
                <w:rFonts w:ascii="Marianne" w:hAnsi="Marianne"/>
                <w:sz w:val="20"/>
                <w:szCs w:val="20"/>
              </w:rPr>
              <w:t>A</w:t>
            </w:r>
          </w:p>
        </w:tc>
      </w:tr>
      <w:tr w:rsidR="004A45ED" w:rsidTr="004A45ED">
        <w:tc>
          <w:tcPr>
            <w:cnfStyle w:val="001000000000" w:firstRow="0" w:lastRow="0" w:firstColumn="1" w:lastColumn="0" w:oddVBand="0" w:evenVBand="0" w:oddHBand="0" w:evenHBand="0" w:firstRowFirstColumn="0" w:firstRowLastColumn="0" w:lastRowFirstColumn="0" w:lastRowLastColumn="0"/>
            <w:tcW w:w="4531" w:type="dxa"/>
          </w:tcPr>
          <w:p w:rsidR="004A45ED" w:rsidRDefault="00D815EB">
            <w:pPr>
              <w:jc w:val="both"/>
              <w:rPr>
                <w:rFonts w:ascii="Marianne" w:hAnsi="Marianne"/>
                <w:sz w:val="20"/>
                <w:szCs w:val="20"/>
              </w:rPr>
            </w:pPr>
            <w:r>
              <w:rPr>
                <w:rFonts w:ascii="Marianne" w:hAnsi="Marianne"/>
                <w:sz w:val="20"/>
                <w:szCs w:val="20"/>
              </w:rPr>
              <w:t>« </w:t>
            </w:r>
            <w:proofErr w:type="spellStart"/>
            <w:r>
              <w:rPr>
                <w:rFonts w:ascii="Marianne" w:hAnsi="Marianne"/>
                <w:sz w:val="20"/>
                <w:szCs w:val="20"/>
              </w:rPr>
              <w:t>Coverage</w:t>
            </w:r>
            <w:proofErr w:type="spellEnd"/>
            <w:r>
              <w:rPr>
                <w:rFonts w:ascii="Marianne" w:hAnsi="Marianne"/>
                <w:sz w:val="20"/>
                <w:szCs w:val="20"/>
              </w:rPr>
              <w:t> »</w:t>
            </w:r>
          </w:p>
        </w:tc>
        <w:tc>
          <w:tcPr>
            <w:tcW w:w="4531" w:type="dxa"/>
          </w:tcPr>
          <w:p w:rsidR="004A45ED" w:rsidRDefault="00D815EB">
            <w:pPr>
              <w:jc w:val="both"/>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r>
              <w:rPr>
                <w:rFonts w:ascii="Marianne" w:hAnsi="Marianne"/>
                <w:sz w:val="20"/>
                <w:szCs w:val="20"/>
              </w:rPr>
              <w:t>&gt;= 80 % sauf décision contraire de l’ANTAI lors de la définition des stratégies de développement.</w:t>
            </w:r>
          </w:p>
        </w:tc>
      </w:tr>
      <w:tr w:rsidR="004A45ED" w:rsidTr="004A4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4A45ED" w:rsidRDefault="00D815EB">
            <w:pPr>
              <w:jc w:val="both"/>
              <w:rPr>
                <w:rFonts w:ascii="Marianne" w:hAnsi="Marianne"/>
                <w:sz w:val="20"/>
                <w:szCs w:val="20"/>
              </w:rPr>
            </w:pPr>
            <w:r>
              <w:rPr>
                <w:rFonts w:ascii="Marianne" w:hAnsi="Marianne"/>
                <w:sz w:val="20"/>
                <w:szCs w:val="20"/>
              </w:rPr>
              <w:t>« </w:t>
            </w:r>
            <w:proofErr w:type="spellStart"/>
            <w:r>
              <w:rPr>
                <w:rFonts w:ascii="Marianne" w:hAnsi="Marianne"/>
                <w:sz w:val="20"/>
                <w:szCs w:val="20"/>
              </w:rPr>
              <w:t>Duplicated</w:t>
            </w:r>
            <w:proofErr w:type="spellEnd"/>
            <w:r>
              <w:rPr>
                <w:rFonts w:ascii="Marianne" w:hAnsi="Marianne"/>
                <w:sz w:val="20"/>
                <w:szCs w:val="20"/>
              </w:rPr>
              <w:t xml:space="preserve"> code »</w:t>
            </w:r>
          </w:p>
        </w:tc>
        <w:tc>
          <w:tcPr>
            <w:tcW w:w="4531" w:type="dxa"/>
          </w:tcPr>
          <w:p w:rsidR="004A45ED" w:rsidRDefault="00D815EB">
            <w:pPr>
              <w:jc w:val="both"/>
              <w:cnfStyle w:val="000000100000" w:firstRow="0" w:lastRow="0" w:firstColumn="0" w:lastColumn="0" w:oddVBand="0" w:evenVBand="0" w:oddHBand="1" w:evenHBand="0" w:firstRowFirstColumn="0" w:firstRowLastColumn="0" w:lastRowFirstColumn="0" w:lastRowLastColumn="0"/>
              <w:rPr>
                <w:rFonts w:ascii="Marianne" w:hAnsi="Marianne"/>
                <w:sz w:val="20"/>
                <w:szCs w:val="20"/>
              </w:rPr>
            </w:pPr>
            <w:r>
              <w:rPr>
                <w:rFonts w:ascii="Marianne" w:hAnsi="Marianne"/>
                <w:sz w:val="20"/>
                <w:szCs w:val="20"/>
              </w:rPr>
              <w:t>&lt; 3 %</w:t>
            </w:r>
          </w:p>
        </w:tc>
      </w:tr>
      <w:tr w:rsidR="004A45ED" w:rsidTr="004A45ED">
        <w:tc>
          <w:tcPr>
            <w:cnfStyle w:val="001000000000" w:firstRow="0" w:lastRow="0" w:firstColumn="1" w:lastColumn="0" w:oddVBand="0" w:evenVBand="0" w:oddHBand="0" w:evenHBand="0" w:firstRowFirstColumn="0" w:firstRowLastColumn="0" w:lastRowFirstColumn="0" w:lastRowLastColumn="0"/>
            <w:tcW w:w="4531" w:type="dxa"/>
          </w:tcPr>
          <w:p w:rsidR="004A45ED" w:rsidRDefault="00D815EB">
            <w:pPr>
              <w:jc w:val="both"/>
              <w:rPr>
                <w:rFonts w:ascii="Marianne" w:hAnsi="Marianne"/>
                <w:sz w:val="20"/>
                <w:szCs w:val="20"/>
              </w:rPr>
            </w:pPr>
            <w:r>
              <w:rPr>
                <w:rFonts w:ascii="Marianne" w:hAnsi="Marianne"/>
                <w:sz w:val="20"/>
                <w:szCs w:val="20"/>
              </w:rPr>
              <w:t xml:space="preserve">« Security </w:t>
            </w:r>
            <w:proofErr w:type="spellStart"/>
            <w:r>
              <w:rPr>
                <w:rFonts w:ascii="Marianne" w:hAnsi="Marianne"/>
                <w:sz w:val="20"/>
                <w:szCs w:val="20"/>
              </w:rPr>
              <w:t>Hotspots</w:t>
            </w:r>
            <w:proofErr w:type="spellEnd"/>
            <w:r>
              <w:rPr>
                <w:rFonts w:ascii="Marianne" w:hAnsi="Marianne"/>
                <w:sz w:val="20"/>
                <w:szCs w:val="20"/>
              </w:rPr>
              <w:t xml:space="preserve"> </w:t>
            </w:r>
            <w:proofErr w:type="spellStart"/>
            <w:r>
              <w:rPr>
                <w:rFonts w:ascii="Marianne" w:hAnsi="Marianne"/>
                <w:sz w:val="20"/>
                <w:szCs w:val="20"/>
              </w:rPr>
              <w:t>Reviewed</w:t>
            </w:r>
            <w:proofErr w:type="spellEnd"/>
            <w:r>
              <w:rPr>
                <w:rFonts w:ascii="Marianne" w:hAnsi="Marianne"/>
                <w:sz w:val="20"/>
                <w:szCs w:val="20"/>
              </w:rPr>
              <w:t> »</w:t>
            </w:r>
          </w:p>
        </w:tc>
        <w:tc>
          <w:tcPr>
            <w:tcW w:w="4531" w:type="dxa"/>
          </w:tcPr>
          <w:p w:rsidR="004A45ED" w:rsidRDefault="00D815EB">
            <w:pPr>
              <w:jc w:val="both"/>
              <w:cnfStyle w:val="000000000000" w:firstRow="0" w:lastRow="0" w:firstColumn="0" w:lastColumn="0" w:oddVBand="0" w:evenVBand="0" w:oddHBand="0" w:evenHBand="0" w:firstRowFirstColumn="0" w:firstRowLastColumn="0" w:lastRowFirstColumn="0" w:lastRowLastColumn="0"/>
              <w:rPr>
                <w:rFonts w:ascii="Marianne" w:hAnsi="Marianne"/>
                <w:sz w:val="20"/>
                <w:szCs w:val="20"/>
              </w:rPr>
            </w:pPr>
            <w:r>
              <w:rPr>
                <w:rFonts w:ascii="Marianne" w:hAnsi="Marianne"/>
                <w:sz w:val="20"/>
                <w:szCs w:val="20"/>
              </w:rPr>
              <w:t>100%</w:t>
            </w:r>
          </w:p>
        </w:tc>
      </w:tr>
      <w:tr w:rsidR="004A45ED" w:rsidTr="004A45ED">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4531" w:type="dxa"/>
            <w:vMerge w:val="restart"/>
          </w:tcPr>
          <w:p w:rsidR="004A45ED" w:rsidRDefault="00D815EB">
            <w:pPr>
              <w:jc w:val="both"/>
              <w:rPr>
                <w:rFonts w:ascii="Marianne" w:hAnsi="Marianne"/>
                <w:sz w:val="20"/>
                <w:szCs w:val="20"/>
              </w:rPr>
            </w:pPr>
            <w:r>
              <w:rPr>
                <w:rFonts w:ascii="Marianne" w:hAnsi="Marianne"/>
                <w:sz w:val="20"/>
                <w:szCs w:val="20"/>
              </w:rPr>
              <w:t>Taux de réussite des tests unitaires</w:t>
            </w:r>
          </w:p>
        </w:tc>
        <w:tc>
          <w:tcPr>
            <w:tcW w:w="4531" w:type="dxa"/>
            <w:vMerge w:val="restart"/>
          </w:tcPr>
          <w:p w:rsidR="004A45ED" w:rsidRDefault="00D815EB">
            <w:pPr>
              <w:jc w:val="both"/>
              <w:cnfStyle w:val="000000100000" w:firstRow="0" w:lastRow="0" w:firstColumn="0" w:lastColumn="0" w:oddVBand="0" w:evenVBand="0" w:oddHBand="1" w:evenHBand="0" w:firstRowFirstColumn="0" w:firstRowLastColumn="0" w:lastRowFirstColumn="0" w:lastRowLastColumn="0"/>
              <w:rPr>
                <w:rFonts w:ascii="Marianne" w:hAnsi="Marianne"/>
                <w:sz w:val="20"/>
                <w:szCs w:val="20"/>
              </w:rPr>
            </w:pPr>
            <w:r>
              <w:rPr>
                <w:rFonts w:ascii="Marianne" w:hAnsi="Marianne"/>
                <w:sz w:val="20"/>
                <w:szCs w:val="20"/>
              </w:rPr>
              <w:t>100%</w:t>
            </w:r>
          </w:p>
        </w:tc>
      </w:tr>
    </w:tbl>
    <w:p w:rsidR="004A45ED" w:rsidRDefault="004A45ED">
      <w:pPr>
        <w:jc w:val="both"/>
        <w:rPr>
          <w:rFonts w:ascii="Marianne" w:hAnsi="Marianne"/>
          <w:sz w:val="20"/>
          <w:szCs w:val="20"/>
        </w:rPr>
      </w:pPr>
    </w:p>
    <w:p w:rsidR="004A45ED" w:rsidRDefault="00D815EB">
      <w:pPr>
        <w:jc w:val="both"/>
        <w:rPr>
          <w:rFonts w:ascii="Marianne" w:hAnsi="Marianne"/>
          <w:sz w:val="20"/>
          <w:szCs w:val="20"/>
        </w:rPr>
      </w:pPr>
      <w:r>
        <w:rPr>
          <w:rFonts w:ascii="Marianne" w:hAnsi="Marianne"/>
          <w:sz w:val="20"/>
          <w:szCs w:val="20"/>
        </w:rPr>
        <w:t>Tout écart vis-à-vis de ces seuils doit être justifié et pourra conduire à l’ajournement ou au rejet des livrables concernés.</w:t>
      </w:r>
    </w:p>
    <w:p w:rsidR="004A45ED" w:rsidRDefault="00D815EB">
      <w:pPr>
        <w:jc w:val="both"/>
        <w:rPr>
          <w:rFonts w:ascii="Marianne" w:hAnsi="Marianne"/>
          <w:sz w:val="20"/>
          <w:szCs w:val="20"/>
          <w:u w:val="single"/>
        </w:rPr>
      </w:pPr>
      <w:r>
        <w:rPr>
          <w:rFonts w:ascii="Marianne" w:hAnsi="Marianne"/>
          <w:sz w:val="20"/>
          <w:szCs w:val="20"/>
          <w:u w:val="single"/>
        </w:rPr>
        <w:t>Concernant les codes historiques repris et maintenus par le titulaire du présent marché</w:t>
      </w:r>
      <w:r>
        <w:rPr>
          <w:rFonts w:ascii="Calibri" w:hAnsi="Calibri" w:cs="Calibri"/>
          <w:sz w:val="20"/>
          <w:szCs w:val="20"/>
          <w:u w:val="single"/>
        </w:rPr>
        <w:t> </w:t>
      </w:r>
      <w:r>
        <w:rPr>
          <w:rFonts w:ascii="Marianne" w:hAnsi="Marianne"/>
          <w:sz w:val="20"/>
          <w:szCs w:val="20"/>
          <w:u w:val="single"/>
        </w:rPr>
        <w:t>:</w:t>
      </w:r>
    </w:p>
    <w:p w:rsidR="004A45ED" w:rsidRDefault="00D815EB">
      <w:pPr>
        <w:jc w:val="both"/>
        <w:rPr>
          <w:rFonts w:ascii="Marianne" w:hAnsi="Marianne"/>
          <w:sz w:val="20"/>
          <w:szCs w:val="20"/>
        </w:rPr>
      </w:pPr>
      <w:r>
        <w:rPr>
          <w:rFonts w:ascii="Marianne" w:hAnsi="Marianne"/>
          <w:sz w:val="20"/>
          <w:szCs w:val="20"/>
        </w:rPr>
        <w:t xml:space="preserve">Lors de la phase de reprise et dans le cadre de la production de son rapport d’étonnement, le titulaire du présent marché doit indiquer pour chaque composant logiciel repris (cf. annexe </w:t>
      </w:r>
      <w:r w:rsidR="00BB5CC7">
        <w:rPr>
          <w:rFonts w:ascii="Marianne" w:hAnsi="Marianne"/>
          <w:sz w:val="20"/>
          <w:szCs w:val="20"/>
        </w:rPr>
        <w:t>8</w:t>
      </w:r>
      <w:r>
        <w:rPr>
          <w:rFonts w:ascii="Marianne" w:hAnsi="Marianne"/>
          <w:sz w:val="20"/>
          <w:szCs w:val="20"/>
        </w:rPr>
        <w:t xml:space="preserve">.5 relative à l’état de transférabilité des composants applicatifs) les niveaux atteints sur les indicateurs énumérés précédemment. </w:t>
      </w:r>
    </w:p>
    <w:p w:rsidR="004A45ED" w:rsidRDefault="00D815EB">
      <w:pPr>
        <w:jc w:val="both"/>
        <w:rPr>
          <w:rFonts w:ascii="Marianne" w:hAnsi="Marianne"/>
          <w:sz w:val="20"/>
          <w:szCs w:val="20"/>
        </w:rPr>
      </w:pPr>
      <w:r>
        <w:rPr>
          <w:rFonts w:ascii="Marianne" w:hAnsi="Marianne"/>
          <w:sz w:val="20"/>
          <w:szCs w:val="20"/>
        </w:rPr>
        <w:lastRenderedPageBreak/>
        <w:t xml:space="preserve">Ces valeurs seront soumises à la validation de l’ANTAI et constitueront les seuils de référence </w:t>
      </w:r>
      <w:r>
        <w:rPr>
          <w:rFonts w:ascii="Marianne" w:hAnsi="Marianne"/>
          <w:sz w:val="20"/>
          <w:szCs w:val="20"/>
          <w:u w:val="single"/>
        </w:rPr>
        <w:t>minimum</w:t>
      </w:r>
      <w:r>
        <w:rPr>
          <w:rFonts w:ascii="Marianne" w:hAnsi="Marianne"/>
          <w:sz w:val="20"/>
          <w:szCs w:val="20"/>
        </w:rPr>
        <w:t xml:space="preserve"> que le titulaire du présent marché devra respecter pour la maintenance des composants concernés.</w:t>
      </w:r>
    </w:p>
    <w:p w:rsidR="004A45ED" w:rsidRDefault="00D815EB">
      <w:pPr>
        <w:jc w:val="both"/>
        <w:rPr>
          <w:rFonts w:ascii="Marianne" w:hAnsi="Marianne"/>
          <w:sz w:val="20"/>
          <w:szCs w:val="20"/>
        </w:rPr>
      </w:pPr>
      <w:r>
        <w:rPr>
          <w:rFonts w:ascii="Marianne" w:hAnsi="Marianne"/>
          <w:sz w:val="20"/>
          <w:szCs w:val="20"/>
        </w:rPr>
        <w:t xml:space="preserve">Par ailleurs, le titulaire doit proposer, pour chaque composant repris et dans le cadre du plan d’amélioration continue des prestations et du plan de gestion des obsolescences et de traitement des vulnérabilités SSI (cf. prestation de pilotage du présent marché), une trajectoire d’amélioration des indicateurs énumérés ci-dessus et restituer le suivi des améliorations au sein des bilans effectués à la fin des cycles de développement logiciel et en comité de pilotage du présent marché. </w:t>
      </w:r>
    </w:p>
    <w:p w:rsidR="004A45ED" w:rsidRDefault="00D815EB">
      <w:pPr>
        <w:pStyle w:val="3-Titre3LA"/>
        <w:keepNext w:val="0"/>
        <w:widowControl w:val="0"/>
        <w:numPr>
          <w:ilvl w:val="0"/>
          <w:numId w:val="0"/>
        </w:numPr>
        <w:jc w:val="both"/>
        <w:rPr>
          <w:sz w:val="20"/>
          <w:szCs w:val="20"/>
        </w:rPr>
      </w:pPr>
      <w:r>
        <w:rPr>
          <w:sz w:val="20"/>
          <w:szCs w:val="20"/>
        </w:rPr>
        <w:t>Accessibilité des logiciels</w:t>
      </w:r>
    </w:p>
    <w:p w:rsidR="004A45ED" w:rsidRDefault="00D815EB">
      <w:pPr>
        <w:pStyle w:val="CdT"/>
        <w:widowControl w:val="0"/>
        <w:numPr>
          <w:ilvl w:val="0"/>
          <w:numId w:val="0"/>
        </w:numPr>
      </w:pPr>
      <w:r>
        <w:t xml:space="preserve">Comme le prévoit l’article 47 de la loi n° 2005-102 du 11 février 2005 pour l’égalité des droits et des chances, la participation et la citoyenneté des personnes handicapées, sont concernés par l’obligation d’accessibilité les services de communication au public en ligne. Les services publics numériques et certains services privés ont ainsi l’obligation d’être accessibles de façon équivalente à tout citoyen, qu’il soit ou non en situation de handicap (visuel, auditif, moteur, trouble </w:t>
      </w:r>
      <w:proofErr w:type="spellStart"/>
      <w:r>
        <w:t>dys</w:t>
      </w:r>
      <w:proofErr w:type="spellEnd"/>
      <w:r>
        <w:t xml:space="preserve">…). </w:t>
      </w:r>
    </w:p>
    <w:p w:rsidR="004A45ED" w:rsidRDefault="00D815EB">
      <w:pPr>
        <w:pStyle w:val="CdT"/>
        <w:widowControl w:val="0"/>
        <w:numPr>
          <w:ilvl w:val="0"/>
          <w:numId w:val="0"/>
        </w:numPr>
      </w:pPr>
      <w:r>
        <w:t xml:space="preserve">Les services de communication au public en ligne sont définis comme toute mise à disposition du public ou de catégories de public, par un procédé de communication électronique, de signes, de signaux, d’écrits, d’images, de sons ou de messages de toute nature qui n’ont pas le caractère d’une correspondance privée (article 1er de la loi n° 2004-575 du 21 juin 2004 pour la confiance dans l’économie numérique). </w:t>
      </w:r>
    </w:p>
    <w:p w:rsidR="004A45ED" w:rsidRDefault="00D815EB">
      <w:pPr>
        <w:pStyle w:val="CdT"/>
        <w:widowControl w:val="0"/>
        <w:numPr>
          <w:ilvl w:val="0"/>
          <w:numId w:val="0"/>
        </w:numPr>
      </w:pPr>
      <w:r>
        <w:t>Conformément au II de l’article 47 de la loi du 11 février 2005 précitée, ils comprennent notamment :</w:t>
      </w:r>
    </w:p>
    <w:p w:rsidR="004A45ED" w:rsidRDefault="00D815EB">
      <w:pPr>
        <w:pStyle w:val="CdT"/>
        <w:widowControl w:val="0"/>
        <w:numPr>
          <w:ilvl w:val="0"/>
          <w:numId w:val="2"/>
        </w:numPr>
      </w:pPr>
      <w:r>
        <w:t>Les sites internet, intranet, extranet ; les progiciels, dès lors qu’ils constituent des applications utilisées au travers d’un navigateur web ou d’une application mobile ;</w:t>
      </w:r>
    </w:p>
    <w:p w:rsidR="004A45ED" w:rsidRDefault="00D815EB">
      <w:pPr>
        <w:pStyle w:val="CdT"/>
        <w:widowControl w:val="0"/>
        <w:numPr>
          <w:ilvl w:val="0"/>
          <w:numId w:val="2"/>
        </w:numPr>
      </w:pPr>
      <w:r>
        <w:t>Les applications mobiles qui sont définies comme tout logiciel d’application conçu et développé en vue d’être utilisé sur des appareils mobiles, tels que des téléphones intelligents (smartphones) et des tablettes, hors système d’exploitation ou matériel ;</w:t>
      </w:r>
    </w:p>
    <w:p w:rsidR="004A45ED" w:rsidRDefault="00D815EB">
      <w:pPr>
        <w:pStyle w:val="CdT"/>
        <w:widowControl w:val="0"/>
        <w:numPr>
          <w:ilvl w:val="0"/>
          <w:numId w:val="2"/>
        </w:numPr>
      </w:pPr>
      <w:r>
        <w:t xml:space="preserve">Le mobilier urbain numérique, pour leur partie applicative ou interactive, hors système d’exploitation ou matériel. </w:t>
      </w:r>
    </w:p>
    <w:p w:rsidR="004A45ED" w:rsidRDefault="00D815EB">
      <w:pPr>
        <w:pStyle w:val="3-Titre3LA"/>
        <w:numPr>
          <w:ilvl w:val="0"/>
          <w:numId w:val="0"/>
        </w:numPr>
        <w:rPr>
          <w:sz w:val="20"/>
          <w:szCs w:val="20"/>
        </w:rPr>
      </w:pPr>
      <w:proofErr w:type="spellStart"/>
      <w:r>
        <w:rPr>
          <w:sz w:val="20"/>
          <w:szCs w:val="20"/>
        </w:rPr>
        <w:t>Eco-conception</w:t>
      </w:r>
      <w:proofErr w:type="spellEnd"/>
      <w:r>
        <w:rPr>
          <w:sz w:val="20"/>
          <w:szCs w:val="20"/>
        </w:rPr>
        <w:t xml:space="preserve"> des services numériques</w:t>
      </w:r>
    </w:p>
    <w:p w:rsidR="004A45ED" w:rsidRDefault="00D815EB">
      <w:pPr>
        <w:pStyle w:val="CdT"/>
        <w:widowControl w:val="0"/>
        <w:numPr>
          <w:ilvl w:val="0"/>
          <w:numId w:val="0"/>
        </w:numPr>
      </w:pPr>
      <w:r>
        <w:t>Enfin, il est demandé au titulaire de contribuer à la réalisation de services numériques à empreinte environnementale réduite grâce au référentiel général d'écoconception de services numériques (RGESN</w:t>
      </w:r>
      <w:r>
        <w:rPr>
          <w:rStyle w:val="Appelnotedebasdep"/>
        </w:rPr>
        <w:footnoteReference w:id="1"/>
      </w:r>
      <w:r>
        <w:t>). En effet, l’écoconception est étroitement liée à l’expérience utilisateur et à l’accessibilité numérique. Un service éco-conçu aura non seulement un impact environnemental moindre, mais aussi une expérience utilisateur améliorée pour une grande majorité des personnes.</w:t>
      </w:r>
    </w:p>
    <w:p w:rsidR="004A45ED" w:rsidRDefault="00D815EB">
      <w:pPr>
        <w:pStyle w:val="CdT"/>
        <w:widowControl w:val="0"/>
        <w:numPr>
          <w:ilvl w:val="0"/>
          <w:numId w:val="0"/>
        </w:numPr>
      </w:pPr>
      <w:r>
        <w:t xml:space="preserve">Le titulaire doit non seulement proposer une démarche d’optimisation et d’amélioration de l’existant mais également accompagner l’ANTAI sur une réflexion plus globale des impacts environnementaux du numérique dans la conception de ses services numériques, en visant à allonger la durée de vie des équipements numériques, à réduire la consommation de ressources </w:t>
      </w:r>
      <w:r>
        <w:lastRenderedPageBreak/>
        <w:t>informatiques et énergétiques des terminaux, des réseaux et des centres de données.</w:t>
      </w:r>
    </w:p>
    <w:p w:rsidR="004A45ED" w:rsidRDefault="00D815EB">
      <w:pPr>
        <w:pStyle w:val="CdT"/>
        <w:widowControl w:val="0"/>
        <w:numPr>
          <w:ilvl w:val="0"/>
          <w:numId w:val="0"/>
        </w:numPr>
        <w:rPr>
          <w:highlight w:val="yellow"/>
        </w:rPr>
      </w:pPr>
      <w:r>
        <w:t>L’écoconception doit être intégrée dans un cercle vertueux comprenant les bonnes pratiques, référentiels et règlements existants : RGAA pour l’accessibilité, RGS pour la Sécurité, RGI pour l’interopérabilité et RGPD pour la protection des données personnelles. Ce référentiel a pour objet de compléter le périmètre de couverture. En effet, il ne serait pas cohérent de mettre en œuvre une démarche d’écoconception sans accessibilité numérique.</w:t>
      </w:r>
    </w:p>
    <w:p w:rsidR="004A45ED" w:rsidRDefault="00D815EB">
      <w:pPr>
        <w:pStyle w:val="CdT"/>
        <w:widowControl w:val="0"/>
        <w:numPr>
          <w:ilvl w:val="0"/>
          <w:numId w:val="0"/>
        </w:numPr>
        <w:rPr>
          <w:highlight w:val="yellow"/>
        </w:rPr>
      </w:pPr>
      <w:r>
        <w:t xml:space="preserve">Voir </w:t>
      </w:r>
      <w:hyperlink r:id="rId7" w:tooltip="https://ecoresponsable.numerique.gouv.fr/" w:history="1">
        <w:r>
          <w:rPr>
            <w:rStyle w:val="Lienhypertexte"/>
          </w:rPr>
          <w:t>https://ecoresponsable.numerique.gouv.fr/</w:t>
        </w:r>
      </w:hyperlink>
      <w:r>
        <w:t xml:space="preserve"> pour davantage d’informations.</w:t>
      </w:r>
    </w:p>
    <w:p w:rsidR="004A45ED" w:rsidRDefault="004A45ED">
      <w:pPr>
        <w:jc w:val="both"/>
        <w:rPr>
          <w:rFonts w:ascii="Marianne" w:hAnsi="Marianne"/>
          <w:sz w:val="20"/>
          <w:szCs w:val="20"/>
        </w:rPr>
      </w:pPr>
    </w:p>
    <w:p w:rsidR="004A45ED" w:rsidRDefault="00D815EB">
      <w:pPr>
        <w:pStyle w:val="3-Titre3LA"/>
        <w:numPr>
          <w:ilvl w:val="0"/>
          <w:numId w:val="0"/>
        </w:numPr>
        <w:rPr>
          <w:sz w:val="20"/>
          <w:szCs w:val="20"/>
        </w:rPr>
      </w:pPr>
      <w:r>
        <w:rPr>
          <w:sz w:val="20"/>
          <w:szCs w:val="20"/>
        </w:rPr>
        <w:t>Audits approfondis à discrétion de l’ANTAI</w:t>
      </w:r>
    </w:p>
    <w:p w:rsidR="004A45ED" w:rsidRDefault="00D815EB">
      <w:pPr>
        <w:jc w:val="both"/>
        <w:rPr>
          <w:rFonts w:ascii="Marianne" w:hAnsi="Marianne"/>
          <w:sz w:val="20"/>
          <w:szCs w:val="20"/>
        </w:rPr>
      </w:pPr>
      <w:r>
        <w:rPr>
          <w:rFonts w:ascii="Marianne" w:hAnsi="Marianne"/>
          <w:sz w:val="20"/>
          <w:szCs w:val="20"/>
        </w:rPr>
        <w:t>L'ANTAI pourra réaliser, à discrétion, des audits de code approfondis sur les développements réalisés par le titulaire du présent marché incluant notamment des mesures sur la quantité de code produit ajusté de la qualité (ex. : calcul automatisé des points de fonction ajoutés lors d'un cycle de développement agile). À ce titre, et sur demande de l'ANTAI, le titulaire devra répondre de manière détaillée aux éventuels écarts constatés par l'ANTAI entre le développement réalisé et les exigences et stratégies définies en amont (ex.: implémentation non conforme à la conception validée en amont). En cas de confirmation des écarts, le titulaire devra proposer à l'ANTAI différentes pistes de remédiation des écarts et d'amélioration de ses pratiques en matière de développement.</w:t>
      </w:r>
    </w:p>
    <w:sectPr w:rsidR="004A45ED">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5EB" w:rsidRDefault="00D815EB">
      <w:pPr>
        <w:spacing w:after="0" w:line="240" w:lineRule="auto"/>
      </w:pPr>
      <w:r>
        <w:separator/>
      </w:r>
    </w:p>
  </w:endnote>
  <w:endnote w:type="continuationSeparator" w:id="0">
    <w:p w:rsidR="00D815EB" w:rsidRDefault="00D81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CC7" w:rsidRPr="00BB5CC7" w:rsidRDefault="00BB5CC7">
    <w:pPr>
      <w:pStyle w:val="Pieddepage"/>
      <w:rPr>
        <w:rFonts w:ascii="Marianne" w:hAnsi="Marianne"/>
        <w:sz w:val="16"/>
      </w:rPr>
    </w:pPr>
    <w:r w:rsidRPr="00BB5CC7">
      <w:rPr>
        <w:rFonts w:ascii="Marianne" w:hAnsi="Marianne"/>
        <w:sz w:val="16"/>
      </w:rPr>
      <w:fldChar w:fldCharType="begin"/>
    </w:r>
    <w:r w:rsidRPr="00BB5CC7">
      <w:rPr>
        <w:rFonts w:ascii="Marianne" w:hAnsi="Marianne"/>
        <w:sz w:val="16"/>
      </w:rPr>
      <w:instrText xml:space="preserve"> FILENAME   \* MERGEFORMAT </w:instrText>
    </w:r>
    <w:r w:rsidRPr="00BB5CC7">
      <w:rPr>
        <w:rFonts w:ascii="Marianne" w:hAnsi="Marianne"/>
        <w:sz w:val="16"/>
      </w:rPr>
      <w:fldChar w:fldCharType="separate"/>
    </w:r>
    <w:r w:rsidR="00AA3F64">
      <w:rPr>
        <w:rFonts w:ascii="Marianne" w:hAnsi="Marianne"/>
        <w:noProof/>
        <w:sz w:val="16"/>
      </w:rPr>
      <w:t>Annexe 8.8 - Règles qualité, sécurité, accessibilité et éco.docx</w:t>
    </w:r>
    <w:r w:rsidRPr="00BB5CC7">
      <w:rPr>
        <w:rFonts w:ascii="Marianne" w:hAnsi="Marianne"/>
        <w:sz w:val="16"/>
      </w:rPr>
      <w:fldChar w:fldCharType="end"/>
    </w:r>
    <w:r w:rsidRPr="00BB5CC7">
      <w:rPr>
        <w:rFonts w:ascii="Marianne" w:hAnsi="Marianne"/>
        <w:sz w:val="16"/>
      </w:rPr>
      <w:tab/>
    </w:r>
    <w:r w:rsidRPr="00BB5CC7">
      <w:rPr>
        <w:rFonts w:ascii="Marianne" w:hAnsi="Marianne"/>
        <w:sz w:val="16"/>
      </w:rPr>
      <w:tab/>
    </w:r>
    <w:r w:rsidRPr="00BB5CC7">
      <w:rPr>
        <w:rFonts w:ascii="Marianne" w:hAnsi="Marianne"/>
        <w:sz w:val="16"/>
      </w:rPr>
      <w:fldChar w:fldCharType="begin"/>
    </w:r>
    <w:r w:rsidRPr="00BB5CC7">
      <w:rPr>
        <w:rFonts w:ascii="Marianne" w:hAnsi="Marianne"/>
        <w:sz w:val="16"/>
      </w:rPr>
      <w:instrText xml:space="preserve"> PAGE   \* MERGEFORMAT </w:instrText>
    </w:r>
    <w:r w:rsidRPr="00BB5CC7">
      <w:rPr>
        <w:rFonts w:ascii="Marianne" w:hAnsi="Marianne"/>
        <w:sz w:val="16"/>
      </w:rPr>
      <w:fldChar w:fldCharType="separate"/>
    </w:r>
    <w:r w:rsidR="00AA3F64">
      <w:rPr>
        <w:rFonts w:ascii="Marianne" w:hAnsi="Marianne"/>
        <w:noProof/>
        <w:sz w:val="16"/>
      </w:rPr>
      <w:t>3</w:t>
    </w:r>
    <w:r w:rsidRPr="00BB5CC7">
      <w:rPr>
        <w:rFonts w:ascii="Marianne" w:hAnsi="Marianne"/>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5EB" w:rsidRDefault="00D815EB">
      <w:pPr>
        <w:spacing w:after="0" w:line="240" w:lineRule="auto"/>
      </w:pPr>
      <w:r>
        <w:separator/>
      </w:r>
    </w:p>
  </w:footnote>
  <w:footnote w:type="continuationSeparator" w:id="0">
    <w:p w:rsidR="00D815EB" w:rsidRDefault="00D815EB">
      <w:pPr>
        <w:spacing w:after="0" w:line="240" w:lineRule="auto"/>
      </w:pPr>
      <w:r>
        <w:continuationSeparator/>
      </w:r>
    </w:p>
  </w:footnote>
  <w:footnote w:id="1">
    <w:p w:rsidR="004A45ED" w:rsidRDefault="00D815EB">
      <w:pPr>
        <w:pStyle w:val="CdT"/>
        <w:numPr>
          <w:ilvl w:val="0"/>
          <w:numId w:val="0"/>
        </w:numPr>
        <w:rPr>
          <w:highlight w:val="yellow"/>
        </w:rPr>
      </w:pPr>
      <w:r>
        <w:rPr>
          <w:rStyle w:val="Appelnotedebasdep"/>
        </w:rPr>
        <w:footnoteRef/>
      </w:r>
      <w:r>
        <w:t xml:space="preserve"> https://ecoresponsable.numerique.gouv.fr/publications/referentiel-general-ecoconception/</w:t>
      </w:r>
    </w:p>
    <w:p w:rsidR="004A45ED" w:rsidRDefault="004A45ED">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A5453"/>
    <w:multiLevelType w:val="multilevel"/>
    <w:tmpl w:val="8DA45C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B5E6633"/>
    <w:multiLevelType w:val="multilevel"/>
    <w:tmpl w:val="EE6E794C"/>
    <w:lvl w:ilvl="0">
      <w:start w:val="1"/>
      <w:numFmt w:val="decimal"/>
      <w:pStyle w:val="Titren1Cdt"/>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2053" w:hanging="635"/>
      </w:pPr>
      <w:rPr>
        <w:rFonts w:hint="default"/>
      </w:rPr>
    </w:lvl>
    <w:lvl w:ilvl="3">
      <w:start w:val="1"/>
      <w:numFmt w:val="decimal"/>
      <w:lvlText w:val="%1.%2.%3.%4"/>
      <w:lvlJc w:val="left"/>
      <w:pPr>
        <w:ind w:left="1856" w:hanging="864"/>
      </w:pPr>
      <w:rPr>
        <w:rFonts w:hint="default"/>
      </w:rPr>
    </w:lvl>
    <w:lvl w:ilvl="4">
      <w:start w:val="1"/>
      <w:numFmt w:val="decimal"/>
      <w:lvlText w:val="%1.%2.%3.%4.%5"/>
      <w:lvlJc w:val="left"/>
      <w:pPr>
        <w:ind w:left="1008" w:hanging="1008"/>
      </w:pPr>
      <w:rPr>
        <w:rFonts w:hint="default"/>
      </w:rPr>
    </w:lvl>
    <w:lvl w:ilvl="5">
      <w:start w:val="1"/>
      <w:numFmt w:val="none"/>
      <w:lvlText w:val="ꚗǠ찂ꚗǠ)ࠐꙿǠࠐꙿǠ嗄燫翺/ⰺ薢"/>
      <w:lvlJc w:val="left"/>
      <w:pPr>
        <w:ind w:left="0" w:firstLine="0"/>
      </w:pPr>
      <w:rPr>
        <w:rFonts w:hint="default"/>
      </w:rPr>
    </w:lvl>
    <w:lvl w:ilvl="6">
      <w:start w:val="1"/>
      <w:numFmt w:val="none"/>
      <w:lvlText w:val="ꚗǠ찂ꚗǠ)ࠐꙿǠࠐꙿǠ嗄燫翺/ⰺ薢"/>
      <w:lvlJc w:val="left"/>
      <w:pPr>
        <w:ind w:left="0" w:firstLine="0"/>
      </w:pPr>
      <w:rPr>
        <w:rFonts w:hint="default"/>
      </w:rPr>
    </w:lvl>
    <w:lvl w:ilvl="7">
      <w:start w:val="1"/>
      <w:numFmt w:val="none"/>
      <w:lvlText w:val="ꚗǠ찂ꚗǠ)ࠐꙿǠࠐꙿǠ嗄燫翺/ⰺ薢"/>
      <w:lvlJc w:val="left"/>
      <w:pPr>
        <w:ind w:left="0" w:firstLine="0"/>
      </w:pPr>
      <w:rPr>
        <w:rFonts w:hint="default"/>
      </w:rPr>
    </w:lvl>
    <w:lvl w:ilvl="8">
      <w:start w:val="1"/>
      <w:numFmt w:val="none"/>
      <w:lvlText w:val="ꚗǠ찂ꚗǠ)ࠐꙿǠࠐꙿǠ嗄燫翺/ⰺ薢"/>
      <w:lvlJc w:val="left"/>
      <w:pPr>
        <w:ind w:left="0" w:firstLine="0"/>
      </w:pPr>
      <w:rPr>
        <w:rFonts w:hint="default"/>
      </w:rPr>
    </w:lvl>
  </w:abstractNum>
  <w:abstractNum w:abstractNumId="2" w15:restartNumberingAfterBreak="0">
    <w:nsid w:val="4BDF7C20"/>
    <w:multiLevelType w:val="multilevel"/>
    <w:tmpl w:val="7102D9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9810221"/>
    <w:multiLevelType w:val="multilevel"/>
    <w:tmpl w:val="9EEE7948"/>
    <w:lvl w:ilvl="0">
      <w:start w:val="1"/>
      <w:numFmt w:val="decimal"/>
      <w:pStyle w:val="1-Titre1LA"/>
      <w:lvlText w:val="%1"/>
      <w:lvlJc w:val="left"/>
      <w:pPr>
        <w:ind w:left="432" w:hanging="432"/>
      </w:pPr>
      <w:rPr>
        <w:rFonts w:hint="default"/>
      </w:rPr>
    </w:lvl>
    <w:lvl w:ilvl="1">
      <w:start w:val="1"/>
      <w:numFmt w:val="decimal"/>
      <w:pStyle w:val="2-Titre2LA"/>
      <w:lvlText w:val="%1.%2"/>
      <w:lvlJc w:val="left"/>
      <w:pPr>
        <w:ind w:left="576" w:hanging="576"/>
      </w:pPr>
    </w:lvl>
    <w:lvl w:ilvl="2">
      <w:start w:val="1"/>
      <w:numFmt w:val="decimal"/>
      <w:pStyle w:val="3-Titre3LA"/>
      <w:lvlText w:val="%1.%2.%3"/>
      <w:lvlJc w:val="left"/>
      <w:pPr>
        <w:ind w:left="2053" w:hanging="635"/>
      </w:pPr>
    </w:lvl>
    <w:lvl w:ilvl="3">
      <w:start w:val="1"/>
      <w:numFmt w:val="decimal"/>
      <w:pStyle w:val="4-Titre4LA"/>
      <w:lvlText w:val="%1.%2.%3.%4"/>
      <w:lvlJc w:val="left"/>
      <w:pPr>
        <w:ind w:left="1856" w:hanging="864"/>
      </w:pPr>
    </w:lvl>
    <w:lvl w:ilvl="4">
      <w:start w:val="1"/>
      <w:numFmt w:val="decimal"/>
      <w:pStyle w:val="5-Titre5LA"/>
      <w:lvlText w:val="%1.%2.%3.%4.%5"/>
      <w:lvlJc w:val="left"/>
      <w:pPr>
        <w:ind w:left="1008" w:hanging="1008"/>
      </w:pPr>
    </w:lvl>
    <w:lvl w:ilvl="5">
      <w:start w:val="1"/>
      <w:numFmt w:val="none"/>
      <w:pStyle w:val="CdT"/>
      <w:lvlText w:val="%1.%2.%๸藰A๰藰A"/>
      <w:lvlJc w:val="left"/>
      <w:pPr>
        <w:ind w:left="0" w:firstLine="0"/>
      </w:pPr>
      <w:rPr>
        <w:rFonts w:hint="default"/>
      </w:rPr>
    </w:lvl>
    <w:lvl w:ilvl="6">
      <w:start w:val="1"/>
      <w:numFmt w:val="none"/>
      <w:lvlText w:val="ꚗǠ찂ꚗǠ)ࠐꙿǠࠐꙿǠ嗄燫翺/Ǡ"/>
      <w:lvlJc w:val="left"/>
      <w:pPr>
        <w:ind w:left="0" w:firstLine="0"/>
      </w:pPr>
      <w:rPr>
        <w:rFonts w:hint="default"/>
      </w:rPr>
    </w:lvl>
    <w:lvl w:ilvl="7">
      <w:start w:val="1"/>
      <w:numFmt w:val="none"/>
      <w:lvlText w:val="ꚗǠ찂ꚗǠ)ࠐꙿǠࠐꙿǠ嗄燫翺/Ǡ"/>
      <w:lvlJc w:val="left"/>
      <w:pPr>
        <w:ind w:left="0" w:firstLine="0"/>
      </w:pPr>
      <w:rPr>
        <w:rFonts w:hint="default"/>
      </w:rPr>
    </w:lvl>
    <w:lvl w:ilvl="8">
      <w:start w:val="1"/>
      <w:numFmt w:val="none"/>
      <w:lvlText w:val="ꚗǠ찂ꚗǠ)ࠐꙿǠࠐꙿǠ嗄燫翺/Ǡ"/>
      <w:lvlJc w:val="left"/>
      <w:pPr>
        <w:ind w:left="0" w:firstLine="0"/>
      </w:pPr>
      <w:rPr>
        <w:rFonts w:hint="default"/>
      </w:rPr>
    </w:lvl>
  </w:abstractNum>
  <w:abstractNum w:abstractNumId="4" w15:restartNumberingAfterBreak="0">
    <w:nsid w:val="60561679"/>
    <w:multiLevelType w:val="multilevel"/>
    <w:tmpl w:val="907ED1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1263451"/>
    <w:multiLevelType w:val="multilevel"/>
    <w:tmpl w:val="A93039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5ED"/>
    <w:rsid w:val="004A45ED"/>
    <w:rsid w:val="00AA3F64"/>
    <w:rsid w:val="00BB5CC7"/>
    <w:rsid w:val="00D4437E"/>
    <w:rsid w:val="00D81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9CB185-FC51-4917-981B-C78E252AE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line="240" w:lineRule="auto"/>
    </w:p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customStyle="1" w:styleId="1-Titre1LA">
    <w:name w:val="1-Titre1LA"/>
    <w:basedOn w:val="Titre1"/>
    <w:uiPriority w:val="99"/>
    <w:qFormat/>
    <w:pPr>
      <w:keepLines w:val="0"/>
      <w:numPr>
        <w:numId w:val="3"/>
      </w:numPr>
      <w:pBdr>
        <w:bottom w:val="single" w:sz="8" w:space="1" w:color="38396B"/>
      </w:pBdr>
      <w:tabs>
        <w:tab w:val="left" w:pos="0"/>
        <w:tab w:val="num" w:pos="360"/>
        <w:tab w:val="left" w:pos="419"/>
      </w:tabs>
      <w:spacing w:before="360" w:after="120" w:line="320" w:lineRule="atLeast"/>
      <w:ind w:left="0" w:firstLine="0"/>
    </w:pPr>
    <w:rPr>
      <w:rFonts w:ascii="Marianne" w:eastAsia="Times New Roman" w:hAnsi="Marianne" w:cs="Cambria Math"/>
      <w:color w:val="002060"/>
      <w:sz w:val="28"/>
      <w:szCs w:val="28"/>
      <w:lang w:eastAsia="fr-FR"/>
    </w:rPr>
  </w:style>
  <w:style w:type="paragraph" w:customStyle="1" w:styleId="2-Titre2LA">
    <w:name w:val="2-Titre2LA"/>
    <w:basedOn w:val="Titre2"/>
    <w:uiPriority w:val="99"/>
    <w:qFormat/>
    <w:pPr>
      <w:keepLines w:val="0"/>
      <w:numPr>
        <w:ilvl w:val="1"/>
        <w:numId w:val="3"/>
      </w:numPr>
      <w:pBdr>
        <w:bottom w:val="single" w:sz="4" w:space="1" w:color="808080"/>
      </w:pBdr>
      <w:tabs>
        <w:tab w:val="left" w:pos="0"/>
        <w:tab w:val="left" w:pos="275"/>
        <w:tab w:val="num" w:pos="360"/>
      </w:tabs>
      <w:spacing w:before="200" w:after="200" w:line="280" w:lineRule="atLeast"/>
      <w:ind w:left="0" w:firstLine="0"/>
      <w:jc w:val="both"/>
    </w:pPr>
    <w:rPr>
      <w:rFonts w:ascii="Marianne" w:eastAsia="Arial" w:hAnsi="Marianne" w:cs="Cambria Math"/>
      <w:color w:val="4E5098"/>
      <w:sz w:val="24"/>
      <w:szCs w:val="20"/>
      <w:lang w:eastAsia="fr-FR"/>
    </w:rPr>
  </w:style>
  <w:style w:type="paragraph" w:customStyle="1" w:styleId="3-Titre3LA">
    <w:name w:val="3-Titre3LA"/>
    <w:basedOn w:val="Titre3"/>
    <w:uiPriority w:val="99"/>
    <w:qFormat/>
    <w:pPr>
      <w:keepLines w:val="0"/>
      <w:numPr>
        <w:ilvl w:val="2"/>
        <w:numId w:val="3"/>
      </w:numPr>
      <w:shd w:val="clear" w:color="auto" w:fill="FFFFFF"/>
      <w:tabs>
        <w:tab w:val="num" w:pos="360"/>
      </w:tabs>
      <w:spacing w:before="240" w:after="120" w:line="240" w:lineRule="atLeast"/>
      <w:ind w:left="0" w:firstLine="0"/>
    </w:pPr>
    <w:rPr>
      <w:rFonts w:ascii="Marianne" w:eastAsia="Times New Roman" w:hAnsi="Marianne" w:cs="Cambria Math"/>
      <w:color w:val="0070C0"/>
      <w:szCs w:val="22"/>
      <w:lang w:eastAsia="fr-FR"/>
    </w:rPr>
  </w:style>
  <w:style w:type="paragraph" w:customStyle="1" w:styleId="4-Titre4LA">
    <w:name w:val="4-Titre4LA"/>
    <w:basedOn w:val="Titre4"/>
    <w:next w:val="CdT"/>
    <w:uiPriority w:val="99"/>
    <w:qFormat/>
    <w:pPr>
      <w:keepLines w:val="0"/>
      <w:numPr>
        <w:ilvl w:val="3"/>
        <w:numId w:val="3"/>
      </w:numPr>
      <w:tabs>
        <w:tab w:val="num" w:pos="360"/>
      </w:tabs>
      <w:spacing w:before="200" w:after="60" w:line="280" w:lineRule="atLeast"/>
      <w:ind w:left="0" w:firstLine="0"/>
      <w:jc w:val="both"/>
    </w:pPr>
    <w:rPr>
      <w:rFonts w:ascii="Marianne" w:eastAsia="Times New Roman" w:hAnsi="Marianne" w:cs="Cambria Math"/>
      <w:b/>
      <w:iCs w:val="0"/>
      <w:color w:val="867C4C"/>
      <w:sz w:val="20"/>
      <w:szCs w:val="20"/>
      <w:lang w:eastAsia="fr-FR"/>
    </w:rPr>
  </w:style>
  <w:style w:type="paragraph" w:customStyle="1" w:styleId="5-Titre5LA">
    <w:name w:val="5-Titre5LA"/>
    <w:basedOn w:val="Titre5"/>
    <w:next w:val="CdT"/>
    <w:uiPriority w:val="99"/>
    <w:qFormat/>
    <w:pPr>
      <w:keepLines w:val="0"/>
      <w:numPr>
        <w:ilvl w:val="4"/>
        <w:numId w:val="3"/>
      </w:numPr>
      <w:tabs>
        <w:tab w:val="num" w:pos="360"/>
      </w:tabs>
      <w:spacing w:before="160" w:after="40" w:line="240" w:lineRule="atLeast"/>
      <w:ind w:left="0" w:firstLine="0"/>
      <w:jc w:val="both"/>
    </w:pPr>
    <w:rPr>
      <w:rFonts w:ascii="Marianne" w:eastAsia="Times New Roman" w:hAnsi="Marianne" w:cs="Cambria Math"/>
      <w:i/>
      <w:color w:val="333333"/>
      <w:sz w:val="20"/>
      <w:u w:val="single"/>
      <w:lang w:eastAsia="fr-FR"/>
    </w:rPr>
  </w:style>
  <w:style w:type="paragraph" w:customStyle="1" w:styleId="Titren1Cdt">
    <w:name w:val="Titre n1 Cdt"/>
    <w:basedOn w:val="1-Titre1LA"/>
    <w:qFormat/>
    <w:pPr>
      <w:numPr>
        <w:numId w:val="1"/>
      </w:numPr>
      <w:tabs>
        <w:tab w:val="num" w:pos="360"/>
      </w:tabs>
      <w:ind w:left="0" w:firstLine="0"/>
    </w:pPr>
  </w:style>
  <w:style w:type="paragraph" w:customStyle="1" w:styleId="CdT">
    <w:name w:val="CdT"/>
    <w:basedOn w:val="Normal"/>
    <w:link w:val="CdTCar"/>
    <w:qFormat/>
    <w:pPr>
      <w:numPr>
        <w:ilvl w:val="5"/>
        <w:numId w:val="3"/>
      </w:numPr>
      <w:spacing w:before="40" w:after="120" w:line="280" w:lineRule="atLeast"/>
      <w:jc w:val="both"/>
    </w:pPr>
    <w:rPr>
      <w:rFonts w:ascii="Marianne" w:eastAsia="Calibri" w:hAnsi="Marianne" w:cs="Times New Roman"/>
      <w:sz w:val="20"/>
      <w:szCs w:val="20"/>
    </w:rPr>
  </w:style>
  <w:style w:type="character" w:customStyle="1" w:styleId="CdTCar">
    <w:name w:val="CdT Car"/>
    <w:basedOn w:val="Policepardfaut"/>
    <w:link w:val="CdT"/>
    <w:rPr>
      <w:rFonts w:ascii="Marianne" w:eastAsia="Calibri" w:hAnsi="Marianne" w:cs="Times New Roman"/>
      <w:sz w:val="20"/>
      <w:szCs w:val="20"/>
    </w:rPr>
  </w:style>
  <w:style w:type="character" w:styleId="Lienhypertexte">
    <w:name w:val="Hyperlink"/>
    <w:basedOn w:val="Policepardfaut"/>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Pr>
      <w:rFonts w:ascii="Calibri" w:eastAsia="Calibri" w:hAnsi="Calibri" w:cs="Times New Roman"/>
      <w:sz w:val="20"/>
      <w:szCs w:val="20"/>
    </w:rPr>
  </w:style>
  <w:style w:type="character" w:styleId="Appelnotedebasdep">
    <w:name w:val="footnote reference"/>
    <w:basedOn w:val="Policepardfaut"/>
    <w:uiPriority w:val="99"/>
    <w:semiHidden/>
    <w:unhideWhenUsed/>
    <w:rPr>
      <w:vertAlign w:val="superscript"/>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rPr>
  </w:style>
  <w:style w:type="character" w:customStyle="1" w:styleId="hgkelc">
    <w:name w:val="hgkelc"/>
    <w:basedOn w:val="Policepardfaut"/>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Pr>
      <w:b/>
      <w:bCs/>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auGrille4-Accentuation5">
    <w:name w:val="Grid Table 4 Accent 5"/>
    <w:basedOn w:val="TableauNormal"/>
    <w:uiPriority w:val="4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bCs/>
      </w:rPr>
      <w:tblPr/>
      <w:tcPr>
        <w:tcBorders>
          <w:top w:val="sing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coresponsable.numerique.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1140</Words>
  <Characters>6270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MORAILLON Benoit</dc:creator>
  <cp:keywords/>
  <dc:description/>
  <cp:lastModifiedBy>GLANDIERES Céline</cp:lastModifiedBy>
  <cp:revision>7</cp:revision>
  <cp:lastPrinted>2025-07-01T12:01:00Z</cp:lastPrinted>
  <dcterms:created xsi:type="dcterms:W3CDTF">2025-06-06T12:32:00Z</dcterms:created>
  <dcterms:modified xsi:type="dcterms:W3CDTF">2025-07-01T12:01:00Z</dcterms:modified>
</cp:coreProperties>
</file>